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0" w:type="auto"/>
        <w:tblLook w:val="04A0"/>
      </w:tblPr>
      <w:tblGrid>
        <w:gridCol w:w="8978"/>
      </w:tblGrid>
      <w:tr w:rsidR="004D502B" w:rsidRPr="004D502B" w:rsidTr="004D502B">
        <w:tc>
          <w:tcPr>
            <w:tcW w:w="8978" w:type="dxa"/>
          </w:tcPr>
          <w:p w:rsidR="004D502B" w:rsidRPr="004D502B" w:rsidRDefault="004D502B" w:rsidP="004D502B">
            <w:pPr>
              <w:jc w:val="center"/>
              <w:rPr>
                <w:rFonts w:ascii="Century Gothic" w:hAnsi="Century Gothic"/>
                <w:sz w:val="24"/>
                <w:szCs w:val="24"/>
                <w:lang w:val="de-DE"/>
              </w:rPr>
            </w:pPr>
            <w:r w:rsidRPr="004D502B">
              <w:rPr>
                <w:rFonts w:ascii="Century Gothic" w:hAnsi="Century Gothic"/>
                <w:sz w:val="24"/>
                <w:szCs w:val="24"/>
                <w:lang w:val="de-DE"/>
              </w:rPr>
              <w:t>Deutsche Schule Valparaíso</w:t>
            </w:r>
          </w:p>
          <w:p w:rsidR="004D502B" w:rsidRPr="004D502B" w:rsidRDefault="00FE4B7F" w:rsidP="004D502B">
            <w:pPr>
              <w:jc w:val="center"/>
              <w:rPr>
                <w:rFonts w:ascii="Century Gothic" w:hAnsi="Century Gothic"/>
                <w:sz w:val="24"/>
                <w:szCs w:val="24"/>
                <w:lang w:val="de-DE"/>
              </w:rPr>
            </w:pPr>
            <w:r>
              <w:rPr>
                <w:rFonts w:ascii="Century Gothic" w:hAnsi="Century Gothic"/>
                <w:sz w:val="24"/>
                <w:szCs w:val="24"/>
                <w:lang w:val="de-DE"/>
              </w:rPr>
              <w:t>Arbeitsblatt Nr.3</w:t>
            </w:r>
          </w:p>
          <w:p w:rsidR="004D502B" w:rsidRDefault="004D502B" w:rsidP="004D502B">
            <w:pPr>
              <w:jc w:val="both"/>
              <w:rPr>
                <w:rFonts w:ascii="Century Gothic" w:hAnsi="Century Gothic"/>
                <w:sz w:val="24"/>
                <w:szCs w:val="24"/>
                <w:lang w:val="de-DE"/>
              </w:rPr>
            </w:pPr>
            <w:r>
              <w:rPr>
                <w:rFonts w:ascii="Century Gothic" w:hAnsi="Century Gothic"/>
                <w:sz w:val="24"/>
                <w:szCs w:val="24"/>
                <w:lang w:val="de-DE"/>
              </w:rPr>
              <w:t>Name: ................................................................. Klasse: 6.  Datum: ..............</w:t>
            </w:r>
          </w:p>
          <w:p w:rsidR="004D502B" w:rsidRPr="004D502B" w:rsidRDefault="004D502B" w:rsidP="004D502B">
            <w:pPr>
              <w:jc w:val="both"/>
              <w:rPr>
                <w:rFonts w:ascii="Century Gothic" w:hAnsi="Century Gothic"/>
                <w:sz w:val="24"/>
                <w:szCs w:val="24"/>
                <w:lang w:val="de-DE"/>
              </w:rPr>
            </w:pPr>
          </w:p>
        </w:tc>
      </w:tr>
    </w:tbl>
    <w:p w:rsidR="00BA1CD2" w:rsidRDefault="00BA1CD2" w:rsidP="00FE4B7F">
      <w:pPr>
        <w:pStyle w:val="Prrafodelista"/>
        <w:ind w:left="1080"/>
        <w:jc w:val="both"/>
        <w:rPr>
          <w:rFonts w:ascii="Century Gothic" w:hAnsi="Century Gothic"/>
          <w:sz w:val="24"/>
          <w:szCs w:val="24"/>
        </w:rPr>
      </w:pPr>
    </w:p>
    <w:p w:rsidR="00FE4B7F" w:rsidRPr="005C0065" w:rsidRDefault="00FE4B7F" w:rsidP="00FE4B7F">
      <w:pPr>
        <w:pStyle w:val="Prrafodelista"/>
        <w:jc w:val="both"/>
        <w:rPr>
          <w:rFonts w:ascii="Century Gothic" w:hAnsi="Century Gothic"/>
          <w:b/>
          <w:sz w:val="24"/>
          <w:szCs w:val="24"/>
        </w:rPr>
      </w:pPr>
      <w:r w:rsidRPr="005C0065">
        <w:rPr>
          <w:rFonts w:ascii="Century Gothic" w:hAnsi="Century Gothic"/>
          <w:b/>
          <w:sz w:val="24"/>
          <w:szCs w:val="24"/>
        </w:rPr>
        <w:t>III.- GEÓSFERA</w:t>
      </w:r>
    </w:p>
    <w:p w:rsidR="00FE4B7F" w:rsidRDefault="00FE4B7F" w:rsidP="00FE4B7F">
      <w:pPr>
        <w:jc w:val="both"/>
        <w:rPr>
          <w:rFonts w:ascii="Century Gothic" w:hAnsi="Century Gothic"/>
          <w:sz w:val="24"/>
          <w:szCs w:val="24"/>
        </w:rPr>
      </w:pPr>
      <w:r>
        <w:rPr>
          <w:rFonts w:ascii="Century Gothic" w:hAnsi="Century Gothic"/>
          <w:sz w:val="24"/>
          <w:szCs w:val="24"/>
        </w:rPr>
        <w:t>La capa que comprende desde las rocas de la superficie hasta las zonas más profundas del planeta es la geósfera, que está estructurada en capas concéntricas de composición o características físicas distintas, cuya densidad y temperatura aumentan a medida que se acerca al centro de la Tierra debido a la presión. Por ejemplo, la temperatura se elevan en promedio 3°C por cada 100 m de profundidad.</w:t>
      </w:r>
    </w:p>
    <w:p w:rsidR="00FE4B7F" w:rsidRDefault="00FE4B7F" w:rsidP="00FE4B7F">
      <w:pPr>
        <w:jc w:val="both"/>
        <w:rPr>
          <w:rFonts w:ascii="Century Gothic" w:hAnsi="Century Gothic"/>
          <w:sz w:val="24"/>
          <w:szCs w:val="24"/>
        </w:rPr>
      </w:pPr>
      <w:r>
        <w:rPr>
          <w:rFonts w:ascii="Century Gothic" w:hAnsi="Century Gothic"/>
          <w:sz w:val="24"/>
          <w:szCs w:val="24"/>
        </w:rPr>
        <w:t>Los conocimientos que se tienen del interior de la tierra se obtienen de manera indirecta y están basados en razonamientos. Para ello son importantes los aportes de la sismología. Por otra parte, el conocimientos directo del interior de la Tierra apenas alcanzan los 10 km de profundidad obtenidos por el uso de sofisticados aparatos de exploración petrolífera. Esto es una parte pequeñísima si se considera que el centro del planeta está situado aproximadamente a 6.471 km de la superficie.</w:t>
      </w:r>
    </w:p>
    <w:p w:rsidR="009377FB" w:rsidRDefault="009377FB" w:rsidP="00FE4B7F">
      <w:pPr>
        <w:jc w:val="both"/>
        <w:rPr>
          <w:rFonts w:ascii="Century Gothic" w:hAnsi="Century Gothic"/>
          <w:sz w:val="24"/>
          <w:szCs w:val="24"/>
        </w:rPr>
      </w:pPr>
      <w:r>
        <w:rPr>
          <w:rFonts w:ascii="Century Gothic" w:hAnsi="Century Gothic"/>
          <w:noProof/>
          <w:sz w:val="24"/>
          <w:szCs w:val="24"/>
        </w:rPr>
        <w:drawing>
          <wp:anchor distT="0" distB="0" distL="114300" distR="114300" simplePos="0" relativeHeight="251659264" behindDoc="1" locked="0" layoutInCell="1" allowOverlap="1">
            <wp:simplePos x="0" y="0"/>
            <wp:positionH relativeFrom="column">
              <wp:posOffset>1558290</wp:posOffset>
            </wp:positionH>
            <wp:positionV relativeFrom="paragraph">
              <wp:posOffset>41275</wp:posOffset>
            </wp:positionV>
            <wp:extent cx="4067175" cy="3171825"/>
            <wp:effectExtent l="19050" t="0" r="9525" b="0"/>
            <wp:wrapTight wrapText="bothSides">
              <wp:wrapPolygon edited="0">
                <wp:start x="1416" y="0"/>
                <wp:lineTo x="0" y="5189"/>
                <wp:lineTo x="-101" y="10249"/>
                <wp:lineTo x="202" y="10378"/>
                <wp:lineTo x="4452" y="10378"/>
                <wp:lineTo x="0" y="11027"/>
                <wp:lineTo x="0" y="12324"/>
                <wp:lineTo x="5059" y="12454"/>
                <wp:lineTo x="-101" y="14270"/>
                <wp:lineTo x="-101" y="15308"/>
                <wp:lineTo x="3844" y="16605"/>
                <wp:lineTo x="6273" y="16605"/>
                <wp:lineTo x="6273" y="17643"/>
                <wp:lineTo x="8701" y="18681"/>
                <wp:lineTo x="11028" y="18941"/>
                <wp:lineTo x="12343" y="20757"/>
                <wp:lineTo x="12545" y="20886"/>
                <wp:lineTo x="13962" y="21405"/>
                <wp:lineTo x="14164" y="21405"/>
                <wp:lineTo x="16491" y="21405"/>
                <wp:lineTo x="16794" y="21405"/>
                <wp:lineTo x="18211" y="20886"/>
                <wp:lineTo x="18211" y="20757"/>
                <wp:lineTo x="18413" y="20757"/>
                <wp:lineTo x="20437" y="18811"/>
                <wp:lineTo x="20538" y="18681"/>
                <wp:lineTo x="21347" y="16735"/>
                <wp:lineTo x="21347" y="16605"/>
                <wp:lineTo x="21651" y="14659"/>
                <wp:lineTo x="21651" y="12454"/>
                <wp:lineTo x="21549" y="11935"/>
                <wp:lineTo x="21145" y="10378"/>
                <wp:lineTo x="20133" y="8432"/>
                <wp:lineTo x="20133" y="7265"/>
                <wp:lineTo x="16693" y="6227"/>
                <wp:lineTo x="13557" y="6227"/>
                <wp:lineTo x="16390" y="4541"/>
                <wp:lineTo x="16390" y="4151"/>
                <wp:lineTo x="18615" y="2984"/>
                <wp:lineTo x="18919" y="2595"/>
                <wp:lineTo x="18312" y="2076"/>
                <wp:lineTo x="18413" y="649"/>
                <wp:lineTo x="12849" y="0"/>
                <wp:lineTo x="1821" y="0"/>
                <wp:lineTo x="1416" y="0"/>
              </wp:wrapPolygon>
            </wp:wrapTight>
            <wp:docPr id="9" name="Imagen 9" descr="File:Earth-crust-cutaway-spanish.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Earth-crust-cutaway-spanish.svg"/>
                    <pic:cNvPicPr>
                      <a:picLocks noChangeAspect="1" noChangeArrowheads="1"/>
                    </pic:cNvPicPr>
                  </pic:nvPicPr>
                  <pic:blipFill>
                    <a:blip r:embed="rId7"/>
                    <a:srcRect/>
                    <a:stretch>
                      <a:fillRect/>
                    </a:stretch>
                  </pic:blipFill>
                  <pic:spPr bwMode="auto">
                    <a:xfrm>
                      <a:off x="0" y="0"/>
                      <a:ext cx="4067175" cy="3171825"/>
                    </a:xfrm>
                    <a:prstGeom prst="rect">
                      <a:avLst/>
                    </a:prstGeom>
                    <a:noFill/>
                    <a:ln w="9525">
                      <a:noFill/>
                      <a:miter lim="800000"/>
                      <a:headEnd/>
                      <a:tailEnd/>
                    </a:ln>
                  </pic:spPr>
                </pic:pic>
              </a:graphicData>
            </a:graphic>
          </wp:anchor>
        </w:drawing>
      </w:r>
    </w:p>
    <w:p w:rsidR="009377FB" w:rsidRDefault="009377FB" w:rsidP="00FE4B7F">
      <w:pPr>
        <w:jc w:val="both"/>
        <w:rPr>
          <w:rFonts w:ascii="Century Gothic" w:hAnsi="Century Gothic"/>
          <w:sz w:val="24"/>
          <w:szCs w:val="24"/>
        </w:rPr>
      </w:pPr>
    </w:p>
    <w:p w:rsidR="009377FB" w:rsidRDefault="009377FB" w:rsidP="00FE4B7F">
      <w:pPr>
        <w:jc w:val="both"/>
        <w:rPr>
          <w:rFonts w:ascii="Century Gothic" w:hAnsi="Century Gothic"/>
          <w:sz w:val="24"/>
          <w:szCs w:val="24"/>
        </w:rPr>
      </w:pPr>
    </w:p>
    <w:p w:rsidR="009377FB" w:rsidRDefault="009377FB" w:rsidP="00FE4B7F">
      <w:pPr>
        <w:jc w:val="both"/>
        <w:rPr>
          <w:rFonts w:ascii="Century Gothic" w:hAnsi="Century Gothic"/>
          <w:sz w:val="24"/>
          <w:szCs w:val="24"/>
        </w:rPr>
      </w:pPr>
    </w:p>
    <w:p w:rsidR="009377FB" w:rsidRDefault="009377FB" w:rsidP="00FE4B7F">
      <w:pPr>
        <w:jc w:val="both"/>
        <w:rPr>
          <w:rFonts w:ascii="Century Gothic" w:hAnsi="Century Gothic"/>
          <w:sz w:val="24"/>
          <w:szCs w:val="24"/>
        </w:rPr>
      </w:pPr>
    </w:p>
    <w:p w:rsidR="009377FB" w:rsidRDefault="009377FB" w:rsidP="00FE4B7F">
      <w:pPr>
        <w:jc w:val="both"/>
        <w:rPr>
          <w:rFonts w:ascii="Century Gothic" w:hAnsi="Century Gothic"/>
          <w:sz w:val="24"/>
          <w:szCs w:val="24"/>
        </w:rPr>
      </w:pPr>
    </w:p>
    <w:p w:rsidR="009377FB" w:rsidRDefault="009377FB" w:rsidP="00FE4B7F">
      <w:pPr>
        <w:jc w:val="both"/>
        <w:rPr>
          <w:rFonts w:ascii="Century Gothic" w:hAnsi="Century Gothic"/>
          <w:sz w:val="24"/>
          <w:szCs w:val="24"/>
        </w:rPr>
      </w:pPr>
    </w:p>
    <w:p w:rsidR="009377FB" w:rsidRDefault="009377FB" w:rsidP="00FE4B7F">
      <w:pPr>
        <w:jc w:val="both"/>
        <w:rPr>
          <w:rFonts w:ascii="Century Gothic" w:hAnsi="Century Gothic"/>
          <w:sz w:val="24"/>
          <w:szCs w:val="24"/>
        </w:rPr>
      </w:pPr>
    </w:p>
    <w:p w:rsidR="009377FB" w:rsidRDefault="009377FB" w:rsidP="00FE4B7F">
      <w:pPr>
        <w:jc w:val="both"/>
        <w:rPr>
          <w:rFonts w:ascii="Century Gothic" w:hAnsi="Century Gothic"/>
          <w:sz w:val="24"/>
          <w:szCs w:val="24"/>
        </w:rPr>
      </w:pPr>
    </w:p>
    <w:p w:rsidR="00FE4B7F" w:rsidRPr="005C0065" w:rsidRDefault="00FE4B7F" w:rsidP="00FE4B7F">
      <w:pPr>
        <w:jc w:val="both"/>
        <w:rPr>
          <w:rFonts w:ascii="Century Gothic" w:hAnsi="Century Gothic"/>
          <w:b/>
          <w:sz w:val="24"/>
          <w:szCs w:val="24"/>
        </w:rPr>
      </w:pPr>
      <w:r w:rsidRPr="005C0065">
        <w:rPr>
          <w:rFonts w:ascii="Century Gothic" w:hAnsi="Century Gothic"/>
          <w:b/>
          <w:sz w:val="24"/>
          <w:szCs w:val="24"/>
        </w:rPr>
        <w:t>Modelos de la estructura de la geósfera</w:t>
      </w:r>
    </w:p>
    <w:p w:rsidR="00FE4B7F" w:rsidRDefault="00FE4B7F" w:rsidP="00FE4B7F">
      <w:pPr>
        <w:jc w:val="both"/>
        <w:rPr>
          <w:rFonts w:ascii="Century Gothic" w:hAnsi="Century Gothic"/>
          <w:sz w:val="24"/>
          <w:szCs w:val="24"/>
        </w:rPr>
      </w:pPr>
      <w:r>
        <w:rPr>
          <w:rFonts w:ascii="Century Gothic" w:hAnsi="Century Gothic"/>
          <w:sz w:val="24"/>
          <w:szCs w:val="24"/>
        </w:rPr>
        <w:t xml:space="preserve">Actualmente, existen dos modelos para explicar la estructura de la geósfera: uno se basa en la composición de los materiales (modelo </w:t>
      </w:r>
      <w:r>
        <w:rPr>
          <w:rFonts w:ascii="Century Gothic" w:hAnsi="Century Gothic"/>
          <w:sz w:val="24"/>
          <w:szCs w:val="24"/>
        </w:rPr>
        <w:lastRenderedPageBreak/>
        <w:t>estático) y el otro en el comportamiento de los materiales en cuanto a sus características físicas, como elasticidad, plasticidad o el estado físico (modelo dinámico)</w:t>
      </w:r>
      <w:r w:rsidRPr="00FE4B7F">
        <w:t xml:space="preserve"> </w:t>
      </w:r>
    </w:p>
    <w:p w:rsidR="00FE4B7F" w:rsidRDefault="00FE4B7F" w:rsidP="00FE4B7F">
      <w:pPr>
        <w:jc w:val="both"/>
        <w:rPr>
          <w:rFonts w:ascii="Century Gothic" w:hAnsi="Century Gothic"/>
          <w:sz w:val="24"/>
          <w:szCs w:val="24"/>
        </w:rPr>
      </w:pPr>
      <w:r>
        <w:rPr>
          <w:rFonts w:ascii="Century Gothic" w:hAnsi="Century Gothic"/>
          <w:sz w:val="24"/>
          <w:szCs w:val="24"/>
        </w:rPr>
        <w:t>Está claro que el interior de la geósfera está formado por varias capas, y en esto coinciden los dos modelos que revisarás a continuación</w:t>
      </w:r>
    </w:p>
    <w:p w:rsidR="00FE4B7F" w:rsidRDefault="00FE4B7F" w:rsidP="00FE4B7F">
      <w:pPr>
        <w:jc w:val="both"/>
        <w:rPr>
          <w:rFonts w:ascii="Century Gothic" w:hAnsi="Century Gothic"/>
          <w:sz w:val="24"/>
          <w:szCs w:val="24"/>
        </w:rPr>
      </w:pPr>
      <w:r w:rsidRPr="005C0065">
        <w:rPr>
          <w:rFonts w:ascii="Century Gothic" w:hAnsi="Century Gothic"/>
          <w:b/>
          <w:sz w:val="24"/>
          <w:szCs w:val="24"/>
        </w:rPr>
        <w:t>Modelo estático:</w:t>
      </w:r>
      <w:r>
        <w:rPr>
          <w:rFonts w:ascii="Century Gothic" w:hAnsi="Century Gothic"/>
          <w:sz w:val="24"/>
          <w:szCs w:val="24"/>
        </w:rPr>
        <w:t xml:space="preserve"> Este modelo, basado en la composición de los materiales, divide a la geósfera en tres capas según los materiales que la constituyen.</w:t>
      </w:r>
    </w:p>
    <w:p w:rsidR="00FE4B7F" w:rsidRDefault="00FE4B7F" w:rsidP="00FE4B7F">
      <w:pPr>
        <w:jc w:val="both"/>
        <w:rPr>
          <w:rFonts w:ascii="Century Gothic" w:hAnsi="Century Gothic"/>
          <w:sz w:val="24"/>
          <w:szCs w:val="24"/>
        </w:rPr>
      </w:pPr>
      <w:r w:rsidRPr="005C0065">
        <w:rPr>
          <w:rFonts w:ascii="Century Gothic" w:hAnsi="Century Gothic"/>
          <w:b/>
          <w:sz w:val="24"/>
          <w:szCs w:val="24"/>
        </w:rPr>
        <w:t>Modelo dinámico:</w:t>
      </w:r>
      <w:r>
        <w:rPr>
          <w:rFonts w:ascii="Century Gothic" w:hAnsi="Century Gothic"/>
          <w:sz w:val="24"/>
          <w:szCs w:val="24"/>
        </w:rPr>
        <w:t xml:space="preserve"> Se basa en el comportamiento de los materiales, como la plasticidad y rigidez de los constituyentes de la estructura de la geósfera para establecer las diferentes capas.</w:t>
      </w:r>
    </w:p>
    <w:p w:rsidR="00FE4B7F" w:rsidRDefault="00FE4B7F" w:rsidP="00FE4B7F">
      <w:pPr>
        <w:jc w:val="both"/>
        <w:rPr>
          <w:rFonts w:ascii="Century Gothic" w:hAnsi="Century Gothic"/>
          <w:sz w:val="24"/>
          <w:szCs w:val="24"/>
        </w:rPr>
      </w:pPr>
    </w:p>
    <w:p w:rsidR="00B82DA5" w:rsidRDefault="00B82DA5" w:rsidP="00FE4B7F">
      <w:pPr>
        <w:jc w:val="both"/>
        <w:rPr>
          <w:rFonts w:ascii="Century Gothic" w:hAnsi="Century Gothic"/>
          <w:b/>
          <w:sz w:val="24"/>
          <w:szCs w:val="24"/>
        </w:rPr>
      </w:pPr>
      <w:r>
        <w:rPr>
          <w:rFonts w:ascii="Century Gothic" w:hAnsi="Century Gothic"/>
          <w:b/>
          <w:noProof/>
          <w:sz w:val="24"/>
          <w:szCs w:val="24"/>
        </w:rPr>
        <w:drawing>
          <wp:anchor distT="0" distB="0" distL="114300" distR="114300" simplePos="0" relativeHeight="251658240" behindDoc="0" locked="0" layoutInCell="1" allowOverlap="1">
            <wp:simplePos x="0" y="0"/>
            <wp:positionH relativeFrom="column">
              <wp:posOffset>135961</wp:posOffset>
            </wp:positionH>
            <wp:positionV relativeFrom="paragraph">
              <wp:posOffset>-194945</wp:posOffset>
            </wp:positionV>
            <wp:extent cx="5175179" cy="4591050"/>
            <wp:effectExtent l="19050" t="0" r="6421" b="0"/>
            <wp:wrapNone/>
            <wp:docPr id="3" name="Imagen 4" descr="modelosgeos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elosgeosfera"/>
                    <pic:cNvPicPr>
                      <a:picLocks noChangeAspect="1" noChangeArrowheads="1"/>
                    </pic:cNvPicPr>
                  </pic:nvPicPr>
                  <pic:blipFill>
                    <a:blip r:embed="rId8"/>
                    <a:srcRect/>
                    <a:stretch>
                      <a:fillRect/>
                    </a:stretch>
                  </pic:blipFill>
                  <pic:spPr bwMode="auto">
                    <a:xfrm>
                      <a:off x="0" y="0"/>
                      <a:ext cx="5175179" cy="4591050"/>
                    </a:xfrm>
                    <a:prstGeom prst="rect">
                      <a:avLst/>
                    </a:prstGeom>
                    <a:noFill/>
                    <a:ln w="9525">
                      <a:noFill/>
                      <a:miter lim="800000"/>
                      <a:headEnd/>
                      <a:tailEnd/>
                    </a:ln>
                  </pic:spPr>
                </pic:pic>
              </a:graphicData>
            </a:graphic>
          </wp:anchor>
        </w:drawing>
      </w:r>
    </w:p>
    <w:p w:rsidR="00B82DA5" w:rsidRDefault="00B82DA5" w:rsidP="00FE4B7F">
      <w:pPr>
        <w:jc w:val="both"/>
        <w:rPr>
          <w:rFonts w:ascii="Century Gothic" w:hAnsi="Century Gothic"/>
          <w:b/>
          <w:sz w:val="24"/>
          <w:szCs w:val="24"/>
        </w:rPr>
      </w:pPr>
    </w:p>
    <w:p w:rsidR="00B82DA5" w:rsidRDefault="00B82DA5" w:rsidP="00FE4B7F">
      <w:pPr>
        <w:jc w:val="both"/>
        <w:rPr>
          <w:rFonts w:ascii="Century Gothic" w:hAnsi="Century Gothic"/>
          <w:b/>
          <w:sz w:val="24"/>
          <w:szCs w:val="24"/>
        </w:rPr>
      </w:pPr>
    </w:p>
    <w:p w:rsidR="00B82DA5" w:rsidRDefault="00B82DA5" w:rsidP="00FE4B7F">
      <w:pPr>
        <w:jc w:val="both"/>
        <w:rPr>
          <w:rFonts w:ascii="Century Gothic" w:hAnsi="Century Gothic"/>
          <w:b/>
          <w:sz w:val="24"/>
          <w:szCs w:val="24"/>
        </w:rPr>
      </w:pPr>
    </w:p>
    <w:p w:rsidR="00B82DA5" w:rsidRDefault="00B82DA5" w:rsidP="00FE4B7F">
      <w:pPr>
        <w:jc w:val="both"/>
        <w:rPr>
          <w:rFonts w:ascii="Century Gothic" w:hAnsi="Century Gothic"/>
          <w:b/>
          <w:sz w:val="24"/>
          <w:szCs w:val="24"/>
        </w:rPr>
      </w:pPr>
    </w:p>
    <w:p w:rsidR="00B82DA5" w:rsidRDefault="00B82DA5" w:rsidP="00FE4B7F">
      <w:pPr>
        <w:jc w:val="both"/>
        <w:rPr>
          <w:rFonts w:ascii="Century Gothic" w:hAnsi="Century Gothic"/>
          <w:b/>
          <w:sz w:val="24"/>
          <w:szCs w:val="24"/>
        </w:rPr>
      </w:pPr>
    </w:p>
    <w:p w:rsidR="00B82DA5" w:rsidRDefault="00B82DA5" w:rsidP="00FE4B7F">
      <w:pPr>
        <w:jc w:val="both"/>
        <w:rPr>
          <w:rFonts w:ascii="Century Gothic" w:hAnsi="Century Gothic"/>
          <w:b/>
          <w:sz w:val="24"/>
          <w:szCs w:val="24"/>
        </w:rPr>
      </w:pPr>
    </w:p>
    <w:p w:rsidR="00B82DA5" w:rsidRDefault="00B82DA5" w:rsidP="00FE4B7F">
      <w:pPr>
        <w:jc w:val="both"/>
        <w:rPr>
          <w:rFonts w:ascii="Century Gothic" w:hAnsi="Century Gothic"/>
          <w:b/>
          <w:sz w:val="24"/>
          <w:szCs w:val="24"/>
        </w:rPr>
      </w:pPr>
    </w:p>
    <w:p w:rsidR="00B82DA5" w:rsidRDefault="00B82DA5" w:rsidP="00FE4B7F">
      <w:pPr>
        <w:jc w:val="both"/>
        <w:rPr>
          <w:rFonts w:ascii="Century Gothic" w:hAnsi="Century Gothic"/>
          <w:b/>
          <w:sz w:val="24"/>
          <w:szCs w:val="24"/>
        </w:rPr>
      </w:pPr>
    </w:p>
    <w:p w:rsidR="00B82DA5" w:rsidRDefault="00B82DA5" w:rsidP="00FE4B7F">
      <w:pPr>
        <w:jc w:val="both"/>
        <w:rPr>
          <w:rFonts w:ascii="Century Gothic" w:hAnsi="Century Gothic"/>
          <w:b/>
          <w:sz w:val="24"/>
          <w:szCs w:val="24"/>
        </w:rPr>
      </w:pPr>
    </w:p>
    <w:p w:rsidR="00B82DA5" w:rsidRDefault="00B82DA5" w:rsidP="00FE4B7F">
      <w:pPr>
        <w:jc w:val="both"/>
        <w:rPr>
          <w:rFonts w:ascii="Century Gothic" w:hAnsi="Century Gothic"/>
          <w:b/>
          <w:sz w:val="24"/>
          <w:szCs w:val="24"/>
        </w:rPr>
      </w:pPr>
    </w:p>
    <w:p w:rsidR="00B82DA5" w:rsidRDefault="00B82DA5" w:rsidP="00FE4B7F">
      <w:pPr>
        <w:jc w:val="both"/>
        <w:rPr>
          <w:rFonts w:ascii="Century Gothic" w:hAnsi="Century Gothic"/>
          <w:b/>
          <w:sz w:val="24"/>
          <w:szCs w:val="24"/>
        </w:rPr>
      </w:pPr>
    </w:p>
    <w:p w:rsidR="00B82DA5" w:rsidRDefault="00B82DA5" w:rsidP="00FE4B7F">
      <w:pPr>
        <w:jc w:val="both"/>
        <w:rPr>
          <w:rFonts w:ascii="Century Gothic" w:hAnsi="Century Gothic"/>
          <w:b/>
          <w:sz w:val="24"/>
          <w:szCs w:val="24"/>
        </w:rPr>
      </w:pPr>
    </w:p>
    <w:p w:rsidR="00B82DA5" w:rsidRDefault="00B82DA5" w:rsidP="00FE4B7F">
      <w:pPr>
        <w:jc w:val="both"/>
        <w:rPr>
          <w:rFonts w:ascii="Century Gothic" w:hAnsi="Century Gothic"/>
          <w:b/>
          <w:sz w:val="24"/>
          <w:szCs w:val="24"/>
        </w:rPr>
      </w:pPr>
    </w:p>
    <w:p w:rsidR="009377FB" w:rsidRDefault="009377FB" w:rsidP="00FE4B7F">
      <w:pPr>
        <w:jc w:val="both"/>
        <w:rPr>
          <w:rFonts w:ascii="Century Gothic" w:hAnsi="Century Gothic"/>
          <w:b/>
          <w:sz w:val="24"/>
          <w:szCs w:val="24"/>
        </w:rPr>
      </w:pPr>
    </w:p>
    <w:p w:rsidR="000556F4" w:rsidRDefault="000556F4" w:rsidP="00FE4B7F">
      <w:pPr>
        <w:jc w:val="both"/>
        <w:rPr>
          <w:rFonts w:ascii="Century Gothic" w:hAnsi="Century Gothic"/>
          <w:b/>
          <w:sz w:val="24"/>
          <w:szCs w:val="24"/>
        </w:rPr>
      </w:pPr>
      <w:r>
        <w:rPr>
          <w:rFonts w:ascii="Century Gothic" w:hAnsi="Century Gothic"/>
          <w:b/>
          <w:sz w:val="24"/>
          <w:szCs w:val="24"/>
        </w:rPr>
        <w:lastRenderedPageBreak/>
        <w:t>MODELO DINÁMICO:</w:t>
      </w:r>
    </w:p>
    <w:p w:rsidR="00FE4B7F" w:rsidRPr="005B62C2" w:rsidRDefault="00FE4B7F" w:rsidP="00FE4B7F">
      <w:pPr>
        <w:jc w:val="both"/>
        <w:rPr>
          <w:rFonts w:ascii="Century Gothic" w:hAnsi="Century Gothic"/>
          <w:b/>
          <w:sz w:val="24"/>
          <w:szCs w:val="24"/>
        </w:rPr>
      </w:pPr>
      <w:r>
        <w:rPr>
          <w:rFonts w:ascii="Century Gothic" w:hAnsi="Century Gothic"/>
          <w:b/>
          <w:sz w:val="24"/>
          <w:szCs w:val="24"/>
        </w:rPr>
        <w:t>¿</w:t>
      </w:r>
      <w:r w:rsidRPr="005B62C2">
        <w:rPr>
          <w:rFonts w:ascii="Century Gothic" w:hAnsi="Century Gothic"/>
          <w:b/>
          <w:sz w:val="24"/>
          <w:szCs w:val="24"/>
        </w:rPr>
        <w:t>Cómo se estructura la litósfera?</w:t>
      </w:r>
    </w:p>
    <w:p w:rsidR="00FE4B7F" w:rsidRDefault="00FE4B7F" w:rsidP="00FE4B7F">
      <w:pPr>
        <w:jc w:val="both"/>
        <w:rPr>
          <w:rFonts w:ascii="Century Gothic" w:hAnsi="Century Gothic"/>
          <w:sz w:val="24"/>
          <w:szCs w:val="24"/>
        </w:rPr>
      </w:pPr>
      <w:r>
        <w:rPr>
          <w:rFonts w:ascii="Century Gothic" w:hAnsi="Century Gothic"/>
          <w:sz w:val="24"/>
          <w:szCs w:val="24"/>
        </w:rPr>
        <w:t>La litósfera es la capa externa, sólida y rígida de la geósfera. Pero esta capa no se encuentra en una sola pieza, sino que está dividida en grandes fragmentos, cada uno de los cuales es una placa litosférica o una placa tectónica.</w:t>
      </w:r>
    </w:p>
    <w:p w:rsidR="00FE4B7F" w:rsidRDefault="00FE4B7F" w:rsidP="00FE4B7F">
      <w:pPr>
        <w:jc w:val="both"/>
        <w:rPr>
          <w:rFonts w:ascii="Century Gothic" w:hAnsi="Century Gothic"/>
          <w:sz w:val="24"/>
          <w:szCs w:val="24"/>
        </w:rPr>
      </w:pPr>
      <w:r>
        <w:rPr>
          <w:rFonts w:ascii="Century Gothic" w:hAnsi="Century Gothic"/>
          <w:sz w:val="24"/>
          <w:szCs w:val="24"/>
        </w:rPr>
        <w:t>Existen siete grandes placas litosféricas: Euroasiática, Africana, Indoaustraliana, del Pacífico, Norteamericana, Sudamericana y Antártica. Entre ellas se sitúa una docena de placas de menor tamaño, como la de Nazca, la del Caribe, la Arábica o la Filipina. Excepto por la placa del Pacífico, todas las grandes placas contienen litósfera continental y litósfera oceánica.</w:t>
      </w:r>
    </w:p>
    <w:p w:rsidR="00FE4B7F" w:rsidRDefault="00FE4B7F" w:rsidP="00FE4B7F">
      <w:pPr>
        <w:jc w:val="both"/>
        <w:rPr>
          <w:rFonts w:ascii="Century Gothic" w:hAnsi="Century Gothic"/>
          <w:sz w:val="24"/>
          <w:szCs w:val="24"/>
        </w:rPr>
      </w:pPr>
      <w:r>
        <w:rPr>
          <w:rFonts w:ascii="Century Gothic" w:hAnsi="Century Gothic"/>
          <w:sz w:val="24"/>
          <w:szCs w:val="24"/>
        </w:rPr>
        <w:t>La litósfera, además, comprende la corteza terrestre y la parte más externa del manto. En los océanos, la litósfera tiene un grosor promedio de 75 km, mientras que en los contienen es de 150 km.</w:t>
      </w:r>
    </w:p>
    <w:p w:rsidR="00FE4B7F" w:rsidRDefault="00FE4B7F" w:rsidP="009377FB">
      <w:pPr>
        <w:jc w:val="both"/>
        <w:rPr>
          <w:rFonts w:ascii="Century Gothic" w:hAnsi="Century Gothic"/>
          <w:sz w:val="24"/>
          <w:szCs w:val="24"/>
        </w:rPr>
      </w:pPr>
      <w:r>
        <w:rPr>
          <w:rFonts w:ascii="Century Gothic" w:hAnsi="Century Gothic"/>
          <w:sz w:val="24"/>
          <w:szCs w:val="24"/>
        </w:rPr>
        <w:t>La corteza terrestre es la capa más superficial de la Tierra, y su espesor varía entre los 6 km y 75 km. Está constituída por rocas silicatadas (silicio más oxígeno) y no es uniforme. En ella pueden distinguirse dos regiones muy diferenciadas: la co</w:t>
      </w:r>
      <w:r w:rsidR="000556F4">
        <w:rPr>
          <w:rFonts w:ascii="Century Gothic" w:hAnsi="Century Gothic"/>
          <w:sz w:val="24"/>
          <w:szCs w:val="24"/>
        </w:rPr>
        <w:t>r</w:t>
      </w:r>
      <w:r>
        <w:rPr>
          <w:rFonts w:ascii="Century Gothic" w:hAnsi="Century Gothic"/>
          <w:sz w:val="24"/>
          <w:szCs w:val="24"/>
        </w:rPr>
        <w:t xml:space="preserve">teza </w:t>
      </w:r>
      <w:r w:rsidR="000556F4">
        <w:rPr>
          <w:rFonts w:ascii="Century Gothic" w:hAnsi="Century Gothic"/>
          <w:sz w:val="24"/>
          <w:szCs w:val="24"/>
        </w:rPr>
        <w:t>continental</w:t>
      </w:r>
      <w:r>
        <w:rPr>
          <w:rFonts w:ascii="Century Gothic" w:hAnsi="Century Gothic"/>
          <w:sz w:val="24"/>
          <w:szCs w:val="24"/>
        </w:rPr>
        <w:t xml:space="preserve"> y la corteza oceánica. Ambas varían en espesor, composición, estructura, densidad y edad de las rocas que las forman</w:t>
      </w:r>
      <w:r w:rsidR="000556F4">
        <w:rPr>
          <w:rFonts w:ascii="Century Gothic" w:hAnsi="Century Gothic"/>
          <w:sz w:val="24"/>
          <w:szCs w:val="24"/>
        </w:rPr>
        <w:t>.</w:t>
      </w:r>
    </w:p>
    <w:p w:rsidR="000556F4" w:rsidRDefault="000556F4" w:rsidP="009377FB">
      <w:pPr>
        <w:jc w:val="both"/>
        <w:rPr>
          <w:rFonts w:ascii="Century Gothic" w:hAnsi="Century Gothic"/>
          <w:sz w:val="24"/>
          <w:szCs w:val="24"/>
        </w:rPr>
      </w:pPr>
      <w:r w:rsidRPr="000556F4">
        <w:rPr>
          <w:rFonts w:ascii="Century Gothic" w:hAnsi="Century Gothic"/>
          <w:b/>
          <w:sz w:val="24"/>
          <w:szCs w:val="24"/>
        </w:rPr>
        <w:t>La astenósfera:</w:t>
      </w:r>
      <w:r>
        <w:rPr>
          <w:rFonts w:ascii="Century Gothic" w:hAnsi="Century Gothic"/>
          <w:sz w:val="24"/>
          <w:szCs w:val="24"/>
        </w:rPr>
        <w:t xml:space="preserve"> Se caracteriza por la plasticidad de los materiales y s</w:t>
      </w:r>
      <w:r w:rsidR="009377FB">
        <w:rPr>
          <w:rFonts w:ascii="Century Gothic" w:hAnsi="Century Gothic"/>
          <w:sz w:val="24"/>
          <w:szCs w:val="24"/>
        </w:rPr>
        <w:t xml:space="preserve">u fluidez. Es la capa formada por el manto y que debido a las elevadas temperaturas, está en constante movimiento, produciendo el desplazamiento de las placas que se encuentran sobre ella. </w:t>
      </w:r>
      <w:r>
        <w:rPr>
          <w:rFonts w:ascii="Century Gothic" w:hAnsi="Century Gothic"/>
          <w:sz w:val="24"/>
          <w:szCs w:val="24"/>
        </w:rPr>
        <w:t>Se encuentra por debajo de la litósfera hasta unos 700km. de profundidad desde la superficie.</w:t>
      </w:r>
      <w:r w:rsidR="009377FB">
        <w:rPr>
          <w:rFonts w:ascii="Century Gothic" w:hAnsi="Century Gothic"/>
          <w:sz w:val="24"/>
          <w:szCs w:val="24"/>
        </w:rPr>
        <w:t xml:space="preserve"> La parte menos sólida del mando está constituida por el magma, que es una mezcla de rocas en estado de fusión y la que produce la inestabilidad de la corteza. Los volcanes en erupción expulsan grandes cantidades de magma hacia el exterior.</w:t>
      </w:r>
    </w:p>
    <w:p w:rsidR="000556F4" w:rsidRDefault="000556F4" w:rsidP="009377FB">
      <w:pPr>
        <w:jc w:val="both"/>
        <w:rPr>
          <w:rFonts w:ascii="Century Gothic" w:hAnsi="Century Gothic"/>
          <w:sz w:val="24"/>
          <w:szCs w:val="24"/>
        </w:rPr>
      </w:pPr>
      <w:r w:rsidRPr="000A1C34">
        <w:rPr>
          <w:rFonts w:ascii="Century Gothic" w:hAnsi="Century Gothic"/>
          <w:b/>
          <w:sz w:val="24"/>
          <w:szCs w:val="24"/>
        </w:rPr>
        <w:t xml:space="preserve">La Mesósfera: </w:t>
      </w:r>
      <w:r>
        <w:rPr>
          <w:rFonts w:ascii="Century Gothic" w:hAnsi="Century Gothic"/>
          <w:sz w:val="24"/>
          <w:szCs w:val="24"/>
        </w:rPr>
        <w:t xml:space="preserve">Bajo la astenósfera se encuentra la mesósfera hasta unos 2700 km de profundidad. Es una capa sólida de la que no se conoce su estado de rigidez. La astenósfera y la mesósfera formarían parte del manto. </w:t>
      </w:r>
      <w:r w:rsidR="009377FB">
        <w:rPr>
          <w:rFonts w:ascii="Century Gothic" w:hAnsi="Century Gothic"/>
          <w:sz w:val="24"/>
          <w:szCs w:val="24"/>
        </w:rPr>
        <w:t xml:space="preserve">Esta capa se distingue por no presentar el comportamiento plástico que </w:t>
      </w:r>
      <w:r w:rsidR="009377FB">
        <w:rPr>
          <w:rFonts w:ascii="Century Gothic" w:hAnsi="Century Gothic"/>
          <w:sz w:val="24"/>
          <w:szCs w:val="24"/>
        </w:rPr>
        <w:lastRenderedPageBreak/>
        <w:t>tiene la astenósfera, ya que aquí el manto vuelve a comportarse de manera rígida.</w:t>
      </w:r>
    </w:p>
    <w:p w:rsidR="005F240B" w:rsidRDefault="005F240B" w:rsidP="009377FB">
      <w:pPr>
        <w:jc w:val="both"/>
        <w:rPr>
          <w:rFonts w:ascii="Century Gothic" w:hAnsi="Century Gothic"/>
          <w:b/>
          <w:sz w:val="24"/>
          <w:szCs w:val="24"/>
        </w:rPr>
      </w:pPr>
      <w:r>
        <w:rPr>
          <w:rFonts w:ascii="Century Gothic" w:hAnsi="Century Gothic"/>
          <w:b/>
          <w:sz w:val="24"/>
          <w:szCs w:val="24"/>
        </w:rPr>
        <w:t>¿Qué es el</w:t>
      </w:r>
      <w:r w:rsidR="000A1C34" w:rsidRPr="000A1C34">
        <w:rPr>
          <w:rFonts w:ascii="Century Gothic" w:hAnsi="Century Gothic"/>
          <w:b/>
          <w:sz w:val="24"/>
          <w:szCs w:val="24"/>
        </w:rPr>
        <w:t xml:space="preserve"> núcleo</w:t>
      </w:r>
      <w:r>
        <w:rPr>
          <w:rFonts w:ascii="Century Gothic" w:hAnsi="Century Gothic"/>
          <w:b/>
          <w:sz w:val="24"/>
          <w:szCs w:val="24"/>
        </w:rPr>
        <w:t xml:space="preserve"> de la Tierra?</w:t>
      </w:r>
    </w:p>
    <w:p w:rsidR="000556F4" w:rsidRDefault="000A1C34" w:rsidP="009377FB">
      <w:pPr>
        <w:jc w:val="both"/>
        <w:rPr>
          <w:rFonts w:ascii="Century Gothic" w:hAnsi="Century Gothic"/>
          <w:sz w:val="24"/>
          <w:szCs w:val="24"/>
        </w:rPr>
      </w:pPr>
      <w:r>
        <w:rPr>
          <w:rFonts w:ascii="Century Gothic" w:hAnsi="Century Gothic"/>
          <w:sz w:val="24"/>
          <w:szCs w:val="24"/>
        </w:rPr>
        <w:t xml:space="preserve"> El núcleo de la Tierra es una esfera central, la más interna de las que constituyen la estructura de la Tierra. Está formado principalmente por hierro y níquel. Tiene un radio de 3.486km, mayor que el radio del planeta Marte. La presión en su interior es millones de veces mayor a la presión en la superficie y la </w:t>
      </w:r>
      <w:r w:rsidR="005F240B">
        <w:rPr>
          <w:rFonts w:ascii="Century Gothic" w:hAnsi="Century Gothic"/>
          <w:sz w:val="24"/>
          <w:szCs w:val="24"/>
        </w:rPr>
        <w:t>temperatura</w:t>
      </w:r>
      <w:r>
        <w:rPr>
          <w:rFonts w:ascii="Century Gothic" w:hAnsi="Century Gothic"/>
          <w:sz w:val="24"/>
          <w:szCs w:val="24"/>
        </w:rPr>
        <w:t xml:space="preserve"> puede superar los 6.700°C. Consta de un núcleo externo líquido y de un núcleo interno sólido.</w:t>
      </w:r>
    </w:p>
    <w:p w:rsidR="005F240B" w:rsidRDefault="005F240B" w:rsidP="009377FB">
      <w:pPr>
        <w:jc w:val="both"/>
        <w:rPr>
          <w:rFonts w:ascii="Century Gothic" w:hAnsi="Century Gothic"/>
          <w:sz w:val="24"/>
          <w:szCs w:val="24"/>
        </w:rPr>
      </w:pPr>
      <w:r w:rsidRPr="005F240B">
        <w:rPr>
          <w:rFonts w:ascii="Century Gothic" w:hAnsi="Century Gothic"/>
          <w:b/>
          <w:sz w:val="24"/>
          <w:szCs w:val="24"/>
        </w:rPr>
        <w:t>Núcleo externo:</w:t>
      </w:r>
      <w:r>
        <w:rPr>
          <w:rFonts w:ascii="Century Gothic" w:hAnsi="Century Gothic"/>
          <w:sz w:val="24"/>
          <w:szCs w:val="24"/>
        </w:rPr>
        <w:t xml:space="preserve"> el núcleo externo es líquido y está compuesto por hierro mezclado con níquel y otros elementos. La mayoría de los científicos cree que la convección del núcleo externo, combinada con la rotación de dicho núcleo provocada por la rotación de la Tierra, causan el campo magnético terrestre.</w:t>
      </w:r>
    </w:p>
    <w:p w:rsidR="005F240B" w:rsidRDefault="005F240B" w:rsidP="009377FB">
      <w:pPr>
        <w:jc w:val="both"/>
        <w:rPr>
          <w:rFonts w:ascii="Century Gothic" w:hAnsi="Century Gothic"/>
          <w:sz w:val="24"/>
          <w:szCs w:val="24"/>
        </w:rPr>
      </w:pPr>
      <w:r w:rsidRPr="005F240B">
        <w:rPr>
          <w:rFonts w:ascii="Century Gothic" w:hAnsi="Century Gothic"/>
          <w:b/>
          <w:sz w:val="24"/>
          <w:szCs w:val="24"/>
        </w:rPr>
        <w:t>Núcleo interno:</w:t>
      </w:r>
      <w:r>
        <w:rPr>
          <w:rFonts w:ascii="Century Gothic" w:hAnsi="Century Gothic"/>
          <w:sz w:val="24"/>
          <w:szCs w:val="24"/>
        </w:rPr>
        <w:t xml:space="preserve"> el núcleo interno  está compuesto principalmente por hierro y algo de níquel, se cree que podría estar en forma de un solo cristal de hierro.</w:t>
      </w:r>
    </w:p>
    <w:p w:rsidR="009377FB" w:rsidRDefault="009377FB" w:rsidP="009377FB">
      <w:pPr>
        <w:jc w:val="both"/>
        <w:rPr>
          <w:rFonts w:ascii="Century Gothic" w:hAnsi="Century Gothic"/>
          <w:sz w:val="24"/>
          <w:szCs w:val="24"/>
        </w:rPr>
      </w:pPr>
    </w:p>
    <w:p w:rsidR="00B043BF" w:rsidRPr="00B043BF" w:rsidRDefault="00B043BF" w:rsidP="009377FB">
      <w:pPr>
        <w:jc w:val="both"/>
        <w:rPr>
          <w:rFonts w:ascii="Century Gothic" w:hAnsi="Century Gothic"/>
          <w:b/>
          <w:sz w:val="24"/>
          <w:szCs w:val="24"/>
        </w:rPr>
      </w:pPr>
      <w:r w:rsidRPr="00B043BF">
        <w:rPr>
          <w:rFonts w:ascii="Century Gothic" w:hAnsi="Century Gothic"/>
          <w:b/>
          <w:sz w:val="24"/>
          <w:szCs w:val="24"/>
        </w:rPr>
        <w:t>ACTIVIDADES:</w:t>
      </w:r>
    </w:p>
    <w:p w:rsidR="00B043BF" w:rsidRDefault="00B043BF" w:rsidP="009377FB">
      <w:pPr>
        <w:jc w:val="both"/>
        <w:rPr>
          <w:rFonts w:ascii="Century Gothic" w:hAnsi="Century Gothic"/>
          <w:sz w:val="24"/>
          <w:szCs w:val="24"/>
        </w:rPr>
      </w:pPr>
      <w:r>
        <w:rPr>
          <w:rFonts w:ascii="Century Gothic" w:hAnsi="Century Gothic"/>
          <w:sz w:val="24"/>
          <w:szCs w:val="24"/>
        </w:rPr>
        <w:t>1.- Construye un organizador gráfico con la información de la guía.</w:t>
      </w:r>
    </w:p>
    <w:p w:rsidR="00B043BF" w:rsidRDefault="00B043BF" w:rsidP="009377FB">
      <w:pPr>
        <w:jc w:val="both"/>
        <w:rPr>
          <w:rFonts w:ascii="Century Gothic" w:hAnsi="Century Gothic"/>
          <w:sz w:val="24"/>
          <w:szCs w:val="24"/>
        </w:rPr>
      </w:pPr>
      <w:r>
        <w:rPr>
          <w:rFonts w:ascii="Century Gothic" w:hAnsi="Century Gothic"/>
          <w:sz w:val="24"/>
          <w:szCs w:val="24"/>
        </w:rPr>
        <w:t>2.- ¿Cuáles son los modelos de estructura de la geósfera? ¿Cómo se diferencian?</w:t>
      </w:r>
    </w:p>
    <w:p w:rsidR="00B043BF" w:rsidRDefault="00B043BF" w:rsidP="009377FB">
      <w:pPr>
        <w:jc w:val="both"/>
        <w:rPr>
          <w:rFonts w:ascii="Century Gothic" w:hAnsi="Century Gothic"/>
          <w:sz w:val="24"/>
          <w:szCs w:val="24"/>
        </w:rPr>
      </w:pPr>
      <w:r>
        <w:rPr>
          <w:rFonts w:ascii="Century Gothic" w:hAnsi="Century Gothic"/>
          <w:sz w:val="24"/>
          <w:szCs w:val="24"/>
        </w:rPr>
        <w:t>3.- ¿Cómo se estructura la Tierra (capas) según cada uno de los modelos?</w:t>
      </w:r>
    </w:p>
    <w:p w:rsidR="00B043BF" w:rsidRDefault="00B043BF" w:rsidP="009377FB">
      <w:pPr>
        <w:jc w:val="both"/>
        <w:rPr>
          <w:rFonts w:ascii="Century Gothic" w:hAnsi="Century Gothic"/>
          <w:sz w:val="24"/>
          <w:szCs w:val="24"/>
        </w:rPr>
      </w:pPr>
      <w:r>
        <w:rPr>
          <w:rFonts w:ascii="Century Gothic" w:hAnsi="Century Gothic"/>
          <w:sz w:val="24"/>
          <w:szCs w:val="24"/>
        </w:rPr>
        <w:t>4.- ¿Cuáles son las principales características de las capas según el modelo dinámico de estructura de la geósfera?</w:t>
      </w:r>
    </w:p>
    <w:p w:rsidR="00B043BF" w:rsidRDefault="00B043BF" w:rsidP="009377FB">
      <w:pPr>
        <w:jc w:val="both"/>
        <w:rPr>
          <w:rFonts w:ascii="Century Gothic" w:hAnsi="Century Gothic"/>
          <w:sz w:val="24"/>
          <w:szCs w:val="24"/>
        </w:rPr>
      </w:pPr>
      <w:r>
        <w:rPr>
          <w:rFonts w:ascii="Century Gothic" w:hAnsi="Century Gothic"/>
          <w:sz w:val="24"/>
          <w:szCs w:val="24"/>
        </w:rPr>
        <w:t>5.- ¿Cuál es la importancia de la litósfera para los seres vivos, especialmente el hombre?</w:t>
      </w:r>
    </w:p>
    <w:sectPr w:rsidR="00B043BF" w:rsidSect="00ED1A50">
      <w:head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0181" w:rsidRDefault="005A0181" w:rsidP="00DB41E4">
      <w:pPr>
        <w:spacing w:after="0" w:line="240" w:lineRule="auto"/>
      </w:pPr>
      <w:r>
        <w:separator/>
      </w:r>
    </w:p>
  </w:endnote>
  <w:endnote w:type="continuationSeparator" w:id="1">
    <w:p w:rsidR="005A0181" w:rsidRDefault="005A0181" w:rsidP="00DB41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0181" w:rsidRDefault="005A0181" w:rsidP="00DB41E4">
      <w:pPr>
        <w:spacing w:after="0" w:line="240" w:lineRule="auto"/>
      </w:pPr>
      <w:r>
        <w:separator/>
      </w:r>
    </w:p>
  </w:footnote>
  <w:footnote w:type="continuationSeparator" w:id="1">
    <w:p w:rsidR="005A0181" w:rsidRDefault="005A0181" w:rsidP="00DB41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1E4" w:rsidRDefault="00DB41E4">
    <w:pPr>
      <w:pStyle w:val="Encabezado"/>
    </w:pPr>
    <w:r w:rsidRPr="00DB41E4">
      <w:drawing>
        <wp:anchor distT="0" distB="0" distL="114300" distR="114300" simplePos="0" relativeHeight="251659264" behindDoc="0" locked="0" layoutInCell="1" allowOverlap="1">
          <wp:simplePos x="0" y="0"/>
          <wp:positionH relativeFrom="column">
            <wp:posOffset>-13335</wp:posOffset>
          </wp:positionH>
          <wp:positionV relativeFrom="paragraph">
            <wp:posOffset>-373380</wp:posOffset>
          </wp:positionV>
          <wp:extent cx="5610225" cy="800100"/>
          <wp:effectExtent l="19050" t="0" r="9525" b="0"/>
          <wp:wrapSquare wrapText="bothSides"/>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80010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00184C"/>
    <w:multiLevelType w:val="hybridMultilevel"/>
    <w:tmpl w:val="851636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42A201A"/>
    <w:multiLevelType w:val="hybridMultilevel"/>
    <w:tmpl w:val="955C86F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46D17756"/>
    <w:multiLevelType w:val="hybridMultilevel"/>
    <w:tmpl w:val="2D5813F2"/>
    <w:lvl w:ilvl="0" w:tplc="B74A19A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60DE7D1C"/>
    <w:multiLevelType w:val="hybridMultilevel"/>
    <w:tmpl w:val="D5F009C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769A5026"/>
    <w:multiLevelType w:val="hybridMultilevel"/>
    <w:tmpl w:val="3618C1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4D502B"/>
    <w:rsid w:val="000556F4"/>
    <w:rsid w:val="000A1C34"/>
    <w:rsid w:val="001C5578"/>
    <w:rsid w:val="002E271E"/>
    <w:rsid w:val="00361755"/>
    <w:rsid w:val="00417E63"/>
    <w:rsid w:val="00434071"/>
    <w:rsid w:val="004D502B"/>
    <w:rsid w:val="005944C7"/>
    <w:rsid w:val="005A0181"/>
    <w:rsid w:val="005B62C2"/>
    <w:rsid w:val="005C0065"/>
    <w:rsid w:val="005F240B"/>
    <w:rsid w:val="006A1DE7"/>
    <w:rsid w:val="006B0942"/>
    <w:rsid w:val="006D0B7F"/>
    <w:rsid w:val="006E2302"/>
    <w:rsid w:val="008C72D8"/>
    <w:rsid w:val="009377FB"/>
    <w:rsid w:val="009C4CED"/>
    <w:rsid w:val="00A605D0"/>
    <w:rsid w:val="00B043BF"/>
    <w:rsid w:val="00B82DA5"/>
    <w:rsid w:val="00BA1CD2"/>
    <w:rsid w:val="00C25148"/>
    <w:rsid w:val="00CC48DC"/>
    <w:rsid w:val="00DB41E4"/>
    <w:rsid w:val="00ED1A50"/>
    <w:rsid w:val="00FA5687"/>
    <w:rsid w:val="00FE4B7F"/>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A5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D50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4D502B"/>
    <w:pPr>
      <w:ind w:left="720"/>
      <w:contextualSpacing/>
    </w:pPr>
  </w:style>
  <w:style w:type="paragraph" w:styleId="Textodeglobo">
    <w:name w:val="Balloon Text"/>
    <w:basedOn w:val="Normal"/>
    <w:link w:val="TextodegloboCar"/>
    <w:uiPriority w:val="99"/>
    <w:semiHidden/>
    <w:unhideWhenUsed/>
    <w:rsid w:val="003617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1755"/>
    <w:rPr>
      <w:rFonts w:ascii="Tahoma" w:hAnsi="Tahoma" w:cs="Tahoma"/>
      <w:sz w:val="16"/>
      <w:szCs w:val="16"/>
    </w:rPr>
  </w:style>
  <w:style w:type="character" w:customStyle="1" w:styleId="a">
    <w:name w:val="a"/>
    <w:basedOn w:val="Fuentedeprrafopredeter"/>
    <w:rsid w:val="000556F4"/>
  </w:style>
  <w:style w:type="character" w:customStyle="1" w:styleId="apple-converted-space">
    <w:name w:val="apple-converted-space"/>
    <w:basedOn w:val="Fuentedeprrafopredeter"/>
    <w:rsid w:val="000556F4"/>
  </w:style>
  <w:style w:type="character" w:customStyle="1" w:styleId="l6">
    <w:name w:val="l6"/>
    <w:basedOn w:val="Fuentedeprrafopredeter"/>
    <w:rsid w:val="000556F4"/>
  </w:style>
  <w:style w:type="character" w:styleId="Hipervnculo">
    <w:name w:val="Hyperlink"/>
    <w:basedOn w:val="Fuentedeprrafopredeter"/>
    <w:uiPriority w:val="99"/>
    <w:semiHidden/>
    <w:unhideWhenUsed/>
    <w:rsid w:val="000A1C34"/>
    <w:rPr>
      <w:color w:val="0000FF"/>
      <w:u w:val="single"/>
    </w:rPr>
  </w:style>
  <w:style w:type="paragraph" w:styleId="Encabezado">
    <w:name w:val="header"/>
    <w:basedOn w:val="Normal"/>
    <w:link w:val="EncabezadoCar"/>
    <w:uiPriority w:val="99"/>
    <w:semiHidden/>
    <w:unhideWhenUsed/>
    <w:rsid w:val="00DB41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B41E4"/>
  </w:style>
  <w:style w:type="paragraph" w:styleId="Piedepgina">
    <w:name w:val="footer"/>
    <w:basedOn w:val="Normal"/>
    <w:link w:val="PiedepginaCar"/>
    <w:uiPriority w:val="99"/>
    <w:semiHidden/>
    <w:unhideWhenUsed/>
    <w:rsid w:val="00DB41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DB41E4"/>
  </w:style>
</w:styles>
</file>

<file path=word/webSettings.xml><?xml version="1.0" encoding="utf-8"?>
<w:webSettings xmlns:r="http://schemas.openxmlformats.org/officeDocument/2006/relationships" xmlns:w="http://schemas.openxmlformats.org/wordprocessingml/2006/main">
  <w:divs>
    <w:div w:id="152385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839</Words>
  <Characters>4618</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Sony Electronics, Inc.</Company>
  <LinksUpToDate>false</LinksUpToDate>
  <CharactersWithSpaces>5447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Miguelito</cp:lastModifiedBy>
  <cp:revision>2</cp:revision>
  <dcterms:created xsi:type="dcterms:W3CDTF">2013-10-15T10:10:00Z</dcterms:created>
  <dcterms:modified xsi:type="dcterms:W3CDTF">2013-10-15T10:10:00Z</dcterms:modified>
</cp:coreProperties>
</file>